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41C83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21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41C8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6E6F49">
              <w:rPr>
                <w:rFonts w:asciiTheme="minorHAnsi" w:hAnsiTheme="minorHAnsi"/>
                <w:b/>
                <w:i/>
                <w:sz w:val="22"/>
                <w:szCs w:val="22"/>
              </w:rPr>
              <w:t>2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</w:t>
            </w:r>
            <w:r w:rsidR="00B41C8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Bývalý 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B41C83" w:rsidP="007F313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rámci pr</w:t>
            </w:r>
            <w:r w:rsidR="00F37116">
              <w:rPr>
                <w:rFonts w:asciiTheme="minorHAnsi" w:eastAsia="Times New Roman" w:hAnsiTheme="minorHAnsi"/>
                <w:color w:val="000000"/>
                <w:sz w:val="20"/>
              </w:rPr>
              <w:t>ovádění stavebních prací došlo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na </w:t>
            </w:r>
            <w:r w:rsidR="007F3138">
              <w:rPr>
                <w:rFonts w:asciiTheme="minorHAnsi" w:eastAsia="Times New Roman" w:hAnsiTheme="minorHAnsi"/>
                <w:color w:val="000000"/>
                <w:sz w:val="20"/>
              </w:rPr>
              <w:t>změnu nároků na potřebu VZT v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7F3138">
              <w:rPr>
                <w:rFonts w:asciiTheme="minorHAnsi" w:eastAsia="Times New Roman" w:hAnsiTheme="minorHAnsi"/>
                <w:color w:val="000000"/>
                <w:sz w:val="20"/>
              </w:rPr>
              <w:t xml:space="preserve">oddechovém zázemí, což vedlo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ke změně – zmenšení vzduchotechnické jednotky a tím i ke snížení prostorových nároků na strojovnu vzduchotechniky, která je umístěna v prostorách 3.NP. Spolu s prostorovou redukcí </w:t>
            </w:r>
            <w:r w:rsidR="00F37116">
              <w:rPr>
                <w:rFonts w:asciiTheme="minorHAnsi" w:eastAsia="Times New Roman" w:hAnsiTheme="minorHAnsi"/>
                <w:color w:val="000000"/>
                <w:sz w:val="20"/>
              </w:rPr>
              <w:t xml:space="preserve">a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s ohledem na výskyt dřevokazné houby ve 3.NP pod úžlabími střechy </w:t>
            </w:r>
            <w:r w:rsidR="00F37116">
              <w:rPr>
                <w:rFonts w:asciiTheme="minorHAnsi" w:eastAsia="Times New Roman" w:hAnsiTheme="minorHAnsi"/>
                <w:color w:val="000000"/>
                <w:sz w:val="20"/>
              </w:rPr>
              <w:t xml:space="preserve">a v některých místech dlouhodobého zatékání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došlo</w:t>
            </w:r>
            <w:r w:rsidR="00F37116">
              <w:rPr>
                <w:rFonts w:asciiTheme="minorHAnsi" w:eastAsia="Times New Roman" w:hAnsiTheme="minorHAnsi"/>
                <w:color w:val="000000"/>
                <w:sz w:val="20"/>
              </w:rPr>
              <w:t xml:space="preserve"> i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k přesunu a zmenšení servisního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0"/>
              </w:rPr>
              <w:t>WC .</w:t>
            </w:r>
            <w:bookmarkStart w:id="0" w:name="_GoBack"/>
            <w:bookmarkEnd w:id="0"/>
            <w:proofErr w:type="gramEnd"/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7F3138" w:rsidP="00B41C8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Projektantem bylo navrženo</w:t>
            </w:r>
            <w:r w:rsidR="00B41C83">
              <w:rPr>
                <w:rFonts w:asciiTheme="minorHAnsi" w:eastAsia="Times New Roman" w:hAnsiTheme="minorHAnsi"/>
                <w:color w:val="000000"/>
                <w:sz w:val="20"/>
              </w:rPr>
              <w:t xml:space="preserve"> a zapracováno do změny PD zmenšení strojovny VZT ve 3.NP a </w:t>
            </w:r>
            <w:r w:rsidR="00B41C83">
              <w:rPr>
                <w:rFonts w:asciiTheme="minorHAnsi" w:eastAsia="Times New Roman" w:hAnsiTheme="minorHAnsi"/>
                <w:color w:val="000000"/>
                <w:sz w:val="20"/>
              </w:rPr>
              <w:t>zmenšení servisního WC</w:t>
            </w:r>
            <w:r w:rsidR="00B41C83">
              <w:rPr>
                <w:rFonts w:asciiTheme="minorHAnsi" w:eastAsia="Times New Roman" w:hAnsiTheme="minorHAnsi"/>
                <w:color w:val="000000"/>
                <w:sz w:val="20"/>
              </w:rPr>
              <w:t xml:space="preserve"> a jeho přesunutí do prostoru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K2-3-0111 u schodiště.</w:t>
            </w:r>
            <w:r w:rsidR="00164A21">
              <w:rPr>
                <w:rFonts w:asciiTheme="minorHAnsi" w:eastAsia="Times New Roman" w:hAnsiTheme="minorHAnsi"/>
                <w:color w:val="000000"/>
                <w:sz w:val="20"/>
              </w:rPr>
              <w:t xml:space="preserve"> V rámci změny byla provedena i změna konstrukčního systému s ohledem na odlehčení konstrukcí.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7F3138" w:rsidP="007F3138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Snížení nároků na VZT v oddychovém zázemí spolu s potřebou zmenšení vestaveb v půdě na minimální možnou míru s ohledem na výskyt dřevokazné houby v části prostoru krovů, kde docházelo k dlouhodobému zatékání.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C53153">
            <w:pPr>
              <w:ind w:firstLine="0"/>
              <w:jc w:val="left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>projektová dokumentace změny</w:t>
            </w:r>
            <w:r w:rsidR="007F3138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34CF" w:rsidRDefault="00DB48D5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64A21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- 158.786,59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  <w:p w:rsidR="00164A21" w:rsidRDefault="00164A21" w:rsidP="00664EE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Z toho</w:t>
            </w:r>
          </w:p>
          <w:p w:rsidR="007F3138" w:rsidRPr="00164A21" w:rsidRDefault="00164A21" w:rsidP="00664EE4">
            <w:pPr>
              <w:ind w:firstLine="0"/>
              <w:jc w:val="left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</w:t>
            </w: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Odpočet původní kce: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 </w:t>
            </w: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>- 410.759,16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Kč</w:t>
            </w:r>
          </w:p>
          <w:p w:rsidR="00664EE4" w:rsidRPr="0059317C" w:rsidRDefault="00164A21" w:rsidP="00164A21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                                  Změna konstrukce:        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    </w:t>
            </w:r>
            <w:r w:rsidRPr="00164A21">
              <w:rPr>
                <w:rFonts w:asciiTheme="minorHAnsi" w:hAnsiTheme="minorHAnsi"/>
                <w:b/>
                <w:i/>
                <w:sz w:val="22"/>
                <w:szCs w:val="22"/>
              </w:rPr>
              <w:t>251.972,57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EA6" w:rsidRDefault="00D00EA6" w:rsidP="004131CC">
      <w:r>
        <w:separator/>
      </w:r>
    </w:p>
  </w:endnote>
  <w:endnote w:type="continuationSeparator" w:id="0">
    <w:p w:rsidR="00D00EA6" w:rsidRDefault="00D00EA6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EA6" w:rsidRDefault="00D00EA6" w:rsidP="004131CC">
      <w:r>
        <w:separator/>
      </w:r>
    </w:p>
  </w:footnote>
  <w:footnote w:type="continuationSeparator" w:id="0">
    <w:p w:rsidR="00D00EA6" w:rsidRDefault="00D00EA6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4A21"/>
    <w:rsid w:val="0016707A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64AF6"/>
    <w:rsid w:val="003A1EB1"/>
    <w:rsid w:val="003A4EF3"/>
    <w:rsid w:val="004131CC"/>
    <w:rsid w:val="0048160F"/>
    <w:rsid w:val="00497302"/>
    <w:rsid w:val="004A53CF"/>
    <w:rsid w:val="004F0937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F3138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90E7C"/>
    <w:rsid w:val="009A2689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6F5B"/>
    <w:rsid w:val="00B41C83"/>
    <w:rsid w:val="00B43F47"/>
    <w:rsid w:val="00B624A8"/>
    <w:rsid w:val="00B720D8"/>
    <w:rsid w:val="00B924F9"/>
    <w:rsid w:val="00B96E50"/>
    <w:rsid w:val="00BA08AC"/>
    <w:rsid w:val="00BA45D4"/>
    <w:rsid w:val="00C20FFB"/>
    <w:rsid w:val="00C246F7"/>
    <w:rsid w:val="00C35D29"/>
    <w:rsid w:val="00C41870"/>
    <w:rsid w:val="00C53153"/>
    <w:rsid w:val="00C613F0"/>
    <w:rsid w:val="00C71C7C"/>
    <w:rsid w:val="00C73C05"/>
    <w:rsid w:val="00C86589"/>
    <w:rsid w:val="00C9001B"/>
    <w:rsid w:val="00CD11A3"/>
    <w:rsid w:val="00CF5C69"/>
    <w:rsid w:val="00D00EA6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37116"/>
    <w:rsid w:val="00F5773E"/>
    <w:rsid w:val="00F61AF1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2015-05-05T17:54:00Z</dcterms:created>
  <dcterms:modified xsi:type="dcterms:W3CDTF">2015-05-05T18:45:00Z</dcterms:modified>
</cp:coreProperties>
</file>